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F93D1B" w14:textId="1FF7AA3C" w:rsidR="00981DF2" w:rsidRDefault="00251CCA" w:rsidP="00981DF2">
      <w:pPr>
        <w:pStyle w:val="Heading2"/>
        <w:ind w:left="0"/>
        <w:rPr>
          <w:rFonts w:ascii="Calibri" w:hAnsi="Calibri"/>
        </w:rPr>
      </w:pPr>
      <w:bookmarkStart w:id="0" w:name="_Hlk9529802"/>
      <w:bookmarkStart w:id="1" w:name="_GoBack"/>
      <w:bookmarkEnd w:id="1"/>
      <w:r w:rsidRPr="00421FD8">
        <w:rPr>
          <w:rFonts w:ascii="Calibri" w:hAnsi="Calibri"/>
        </w:rPr>
        <w:t xml:space="preserve">Annex </w:t>
      </w:r>
      <w:r>
        <w:rPr>
          <w:rFonts w:ascii="Calibri" w:hAnsi="Calibri"/>
        </w:rPr>
        <w:t>I</w:t>
      </w:r>
      <w:r w:rsidRPr="00421FD8">
        <w:rPr>
          <w:rFonts w:ascii="Calibri" w:hAnsi="Calibri"/>
        </w:rPr>
        <w:t>:</w:t>
      </w:r>
      <w:r>
        <w:rPr>
          <w:rFonts w:ascii="Calibri" w:hAnsi="Calibri"/>
        </w:rPr>
        <w:t xml:space="preserve"> </w:t>
      </w:r>
      <w:r w:rsidR="00981DF2" w:rsidRPr="00421FD8">
        <w:rPr>
          <w:rFonts w:ascii="Calibri" w:hAnsi="Calibri"/>
        </w:rPr>
        <w:t>Results of the capacity assessment of the project implementing</w:t>
      </w:r>
      <w:r>
        <w:rPr>
          <w:rFonts w:ascii="Calibri" w:hAnsi="Calibri"/>
        </w:rPr>
        <w:t xml:space="preserve"> partner</w:t>
      </w:r>
    </w:p>
    <w:bookmarkEnd w:id="0"/>
    <w:p w14:paraId="7EA9DEFD" w14:textId="77777777" w:rsidR="00981DF2" w:rsidRDefault="00981DF2" w:rsidP="00981DF2">
      <w:pPr>
        <w:rPr>
          <w:lang w:val="en-GB" w:eastAsia="x-none"/>
        </w:rPr>
      </w:pPr>
    </w:p>
    <w:p w14:paraId="55DC9A3A" w14:textId="77777777" w:rsidR="00981DF2" w:rsidRDefault="00981DF2" w:rsidP="00981DF2">
      <w:pPr>
        <w:rPr>
          <w:lang w:val="en-GB" w:eastAsia="x-none"/>
        </w:rPr>
      </w:pPr>
      <w:bookmarkStart w:id="2" w:name="_Hlk9529899"/>
      <w:r>
        <w:rPr>
          <w:lang w:val="en-GB" w:eastAsia="x-none"/>
        </w:rPr>
        <w:t>There is no direct capacity assessment as well as HACT micro assessment of the NBI conducted by UNDP or GEF.  However, similar other organizations (e.g. the World Bank) has previously conducted an implementation support review in relation to the project entitled ‘</w:t>
      </w:r>
      <w:r>
        <w:t>Nile Cooperation for Results (NCORE) Project’</w:t>
      </w:r>
      <w:r>
        <w:rPr>
          <w:lang w:val="en-GB" w:eastAsia="x-none"/>
        </w:rPr>
        <w:t xml:space="preserve">. The review was meant to identify project implementation gap areas so as to support the NBI undertake the project implementation according to the specified project TOR. The NBI has also conducted a self-assessment report in few occasions. The following summary can be made about the capacity of the NBI from the two documents. </w:t>
      </w:r>
    </w:p>
    <w:p w14:paraId="0B1588E7" w14:textId="77777777" w:rsidR="00981DF2" w:rsidRDefault="00981DF2" w:rsidP="00981DF2">
      <w:pPr>
        <w:numPr>
          <w:ilvl w:val="0"/>
          <w:numId w:val="3"/>
        </w:numPr>
        <w:rPr>
          <w:lang w:val="en-GB" w:eastAsia="x-none"/>
        </w:rPr>
      </w:pPr>
      <w:r w:rsidRPr="005B2B8C">
        <w:rPr>
          <w:lang w:val="en-GB" w:eastAsia="x-none"/>
        </w:rPr>
        <w:t>The Nile Basin Initiative (NBI) was established by the Council of Ministers of Water Affairs of the riparian countries on 22nd February 1999. The riparian countries then comprised of Burundi, DRC, Egypt, Ethiopia, Kenya, Rwanda, Sudan, United Republic of Tanzania and Uganda. It was established by the Council of Ministers of water affairs at its extraordinary meeting of 22nd February 1999 in Dar-es-Salaam, Tanzania. The government of South Sudan has recently become a member of the NBI.</w:t>
      </w:r>
    </w:p>
    <w:p w14:paraId="5431B3A0" w14:textId="77777777" w:rsidR="00981DF2" w:rsidRPr="005B2B8C" w:rsidRDefault="00981DF2" w:rsidP="00981DF2">
      <w:pPr>
        <w:numPr>
          <w:ilvl w:val="0"/>
          <w:numId w:val="3"/>
        </w:numPr>
        <w:rPr>
          <w:lang w:val="en-GB" w:eastAsia="x-none"/>
        </w:rPr>
      </w:pPr>
      <w:r w:rsidRPr="005B2B8C">
        <w:rPr>
          <w:lang w:val="en-GB" w:eastAsia="x-none"/>
        </w:rPr>
        <w:t>In order to achieve the aims of the Shared Vision, two complementary programs were developed and implemented from 2000-2007), namely the Shared Vision Program (SVP), and (b) the Subsidiary Action Program (SAP). The SVP had a set of seven capacity and confidence building projects that were implemented successfully. On the other hand, the SAP was designed and its implementation was devolved in two sub-regions: the Nile Equatorial Lakes Subsidiary Action program (NELSAP) and the Eastern Nile Subsidiary Action Program (ENSAP).</w:t>
      </w:r>
    </w:p>
    <w:p w14:paraId="11C4D353" w14:textId="77777777" w:rsidR="00981DF2" w:rsidRPr="005B2B8C" w:rsidRDefault="00981DF2" w:rsidP="00981DF2">
      <w:pPr>
        <w:numPr>
          <w:ilvl w:val="0"/>
          <w:numId w:val="3"/>
        </w:numPr>
        <w:rPr>
          <w:lang w:val="en-GB" w:eastAsia="x-none"/>
        </w:rPr>
      </w:pPr>
      <w:r w:rsidRPr="005B2B8C">
        <w:rPr>
          <w:lang w:val="en-GB" w:eastAsia="x-none"/>
        </w:rPr>
        <w:t>NBI has Governance and Institutional Structure in place. It is managed through a number of institutions. These comprise the following, in the order of hierarchy: -</w:t>
      </w:r>
    </w:p>
    <w:p w14:paraId="46EBD498" w14:textId="77777777" w:rsidR="00981DF2" w:rsidRPr="007C62DF" w:rsidRDefault="00981DF2" w:rsidP="00981DF2">
      <w:pPr>
        <w:numPr>
          <w:ilvl w:val="0"/>
          <w:numId w:val="2"/>
        </w:numPr>
        <w:spacing w:after="120" w:line="276" w:lineRule="auto"/>
        <w:rPr>
          <w:rFonts w:eastAsia="Times New Roman" w:cs="Calibri"/>
          <w:color w:val="000000"/>
          <w:szCs w:val="20"/>
          <w:lang w:val="en-GB"/>
        </w:rPr>
      </w:pPr>
      <w:r w:rsidRPr="007C62DF">
        <w:rPr>
          <w:rFonts w:eastAsia="Times New Roman" w:cs="Calibri"/>
          <w:color w:val="000000"/>
          <w:szCs w:val="20"/>
          <w:lang w:val="en-GB"/>
        </w:rPr>
        <w:t xml:space="preserve">Recently formed Heads of State of Summit for Strategic Directions </w:t>
      </w:r>
    </w:p>
    <w:p w14:paraId="6047A2F5" w14:textId="77777777" w:rsidR="00981DF2" w:rsidRPr="007C62DF" w:rsidRDefault="00981DF2" w:rsidP="00981DF2">
      <w:pPr>
        <w:numPr>
          <w:ilvl w:val="0"/>
          <w:numId w:val="2"/>
        </w:numPr>
        <w:spacing w:after="120" w:line="276" w:lineRule="auto"/>
        <w:rPr>
          <w:rFonts w:eastAsia="Times New Roman" w:cs="Calibri"/>
          <w:color w:val="000000"/>
          <w:szCs w:val="20"/>
          <w:lang w:val="en-GB"/>
        </w:rPr>
      </w:pPr>
      <w:r w:rsidRPr="007C62DF">
        <w:rPr>
          <w:rFonts w:eastAsia="Times New Roman" w:cs="Calibri"/>
          <w:color w:val="000000"/>
          <w:szCs w:val="20"/>
          <w:lang w:val="en-GB"/>
        </w:rPr>
        <w:t>Council of Nile Ministers (Nile-COM) for Policy and decision making.</w:t>
      </w:r>
    </w:p>
    <w:p w14:paraId="374385BE" w14:textId="77777777" w:rsidR="00981DF2" w:rsidRPr="007C62DF" w:rsidRDefault="00981DF2" w:rsidP="00981DF2">
      <w:pPr>
        <w:numPr>
          <w:ilvl w:val="0"/>
          <w:numId w:val="2"/>
        </w:numPr>
        <w:spacing w:after="120" w:line="276" w:lineRule="auto"/>
        <w:rPr>
          <w:rFonts w:eastAsia="Times New Roman" w:cs="Calibri"/>
          <w:color w:val="000000"/>
          <w:szCs w:val="20"/>
          <w:lang w:val="en-GB"/>
        </w:rPr>
      </w:pPr>
      <w:r w:rsidRPr="007C62DF">
        <w:rPr>
          <w:rFonts w:eastAsia="Times New Roman" w:cs="Calibri"/>
          <w:color w:val="000000"/>
          <w:szCs w:val="20"/>
          <w:lang w:val="en-GB"/>
        </w:rPr>
        <w:t>A Technical Advisory Committee (Nile-TAC) for policy preparation and implementation.</w:t>
      </w:r>
    </w:p>
    <w:p w14:paraId="346EA3B7" w14:textId="77777777" w:rsidR="00981DF2" w:rsidRPr="007C62DF" w:rsidRDefault="00981DF2" w:rsidP="00981DF2">
      <w:pPr>
        <w:numPr>
          <w:ilvl w:val="0"/>
          <w:numId w:val="2"/>
        </w:numPr>
        <w:spacing w:after="120" w:line="276" w:lineRule="auto"/>
        <w:rPr>
          <w:rFonts w:eastAsia="Times New Roman" w:cs="Calibri"/>
          <w:color w:val="000000"/>
          <w:szCs w:val="20"/>
          <w:lang w:val="en-GB"/>
        </w:rPr>
      </w:pPr>
      <w:r w:rsidRPr="007C62DF">
        <w:rPr>
          <w:rFonts w:eastAsia="Times New Roman" w:cs="Calibri"/>
          <w:color w:val="000000"/>
          <w:szCs w:val="20"/>
          <w:lang w:val="en-GB"/>
        </w:rPr>
        <w:t>A Secretariat (Nile-SEC) to support Nile-COM and Nile-TAC.</w:t>
      </w:r>
    </w:p>
    <w:p w14:paraId="138B6738" w14:textId="77777777" w:rsidR="00981DF2" w:rsidRPr="007C62DF" w:rsidRDefault="00981DF2" w:rsidP="00981DF2">
      <w:pPr>
        <w:numPr>
          <w:ilvl w:val="0"/>
          <w:numId w:val="2"/>
        </w:numPr>
        <w:spacing w:after="120" w:line="276" w:lineRule="auto"/>
        <w:rPr>
          <w:rFonts w:eastAsia="Times New Roman" w:cs="Calibri"/>
          <w:color w:val="000000"/>
          <w:szCs w:val="20"/>
          <w:lang w:val="en-GB"/>
        </w:rPr>
      </w:pPr>
      <w:r w:rsidRPr="007C62DF">
        <w:rPr>
          <w:rFonts w:eastAsia="Times New Roman" w:cs="Calibri"/>
          <w:color w:val="000000"/>
          <w:szCs w:val="20"/>
          <w:lang w:val="en-GB"/>
        </w:rPr>
        <w:t xml:space="preserve">Subsidiary Action Program (SAP) being implemented in two sub-regions: </w:t>
      </w:r>
    </w:p>
    <w:p w14:paraId="66038A9C" w14:textId="77777777" w:rsidR="00981DF2" w:rsidRPr="007C62DF" w:rsidRDefault="00981DF2" w:rsidP="00981DF2">
      <w:pPr>
        <w:numPr>
          <w:ilvl w:val="0"/>
          <w:numId w:val="1"/>
        </w:numPr>
        <w:spacing w:after="120" w:line="276" w:lineRule="auto"/>
        <w:rPr>
          <w:rFonts w:eastAsia="Times New Roman" w:cs="Calibri"/>
          <w:color w:val="000000"/>
          <w:szCs w:val="20"/>
          <w:u w:val="single"/>
          <w:lang w:val="en-GB"/>
        </w:rPr>
      </w:pPr>
      <w:r w:rsidRPr="007C62DF">
        <w:rPr>
          <w:rFonts w:eastAsia="Times New Roman" w:cs="Calibri"/>
          <w:color w:val="000000"/>
          <w:szCs w:val="20"/>
          <w:lang w:val="en-GB"/>
        </w:rPr>
        <w:t xml:space="preserve">the </w:t>
      </w:r>
      <w:r w:rsidRPr="007C62DF">
        <w:rPr>
          <w:rFonts w:eastAsia="Times New Roman" w:cs="Calibri"/>
          <w:color w:val="000000"/>
          <w:szCs w:val="20"/>
          <w:u w:val="single"/>
          <w:lang w:val="en-GB"/>
        </w:rPr>
        <w:t>Nile Equatorial Lakes Subsidiary Action program</w:t>
      </w:r>
      <w:r w:rsidRPr="007C62DF">
        <w:rPr>
          <w:rFonts w:eastAsia="Times New Roman" w:cs="Calibri"/>
          <w:color w:val="000000"/>
          <w:szCs w:val="20"/>
          <w:lang w:val="en-GB"/>
        </w:rPr>
        <w:t xml:space="preserve"> (NELSAP) and </w:t>
      </w:r>
      <w:r w:rsidRPr="007C62DF">
        <w:rPr>
          <w:rFonts w:eastAsia="Times New Roman" w:cs="Calibri"/>
          <w:color w:val="000000"/>
          <w:szCs w:val="20"/>
          <w:u w:val="single"/>
          <w:lang w:val="en-GB"/>
        </w:rPr>
        <w:t xml:space="preserve">the Eastern Nile Subsidiary Action Program (ENSAP). </w:t>
      </w:r>
    </w:p>
    <w:p w14:paraId="30E97683" w14:textId="77777777" w:rsidR="00981DF2" w:rsidRPr="007C62DF" w:rsidRDefault="00981DF2" w:rsidP="00981DF2">
      <w:pPr>
        <w:numPr>
          <w:ilvl w:val="0"/>
          <w:numId w:val="1"/>
        </w:numPr>
        <w:spacing w:after="120" w:line="276" w:lineRule="auto"/>
        <w:rPr>
          <w:rFonts w:eastAsia="Times New Roman" w:cs="Calibri"/>
          <w:color w:val="000000"/>
          <w:szCs w:val="20"/>
          <w:lang w:val="en-GB"/>
        </w:rPr>
      </w:pPr>
      <w:r w:rsidRPr="007C62DF">
        <w:rPr>
          <w:rFonts w:eastAsia="Times New Roman" w:cs="Calibri"/>
          <w:color w:val="000000"/>
          <w:szCs w:val="20"/>
          <w:lang w:val="en-GB"/>
        </w:rPr>
        <w:t>The Subsidiary Action Programs (SAPs) have mirrored the same institutional settings of Nile-COM (EN-COM &amp; NEL-COM) respectively; and TAC (ENSAPT &amp; NEL-TAC) respectively too; and with Secretariats based in Addis Ababa-Ethiopia for ENTRO and Kigali-Rwanda for NELSAP-CU.</w:t>
      </w:r>
    </w:p>
    <w:p w14:paraId="07745264" w14:textId="77777777" w:rsidR="00981DF2" w:rsidRPr="005B2B8C" w:rsidRDefault="00981DF2" w:rsidP="00981DF2">
      <w:pPr>
        <w:numPr>
          <w:ilvl w:val="0"/>
          <w:numId w:val="3"/>
        </w:numPr>
        <w:rPr>
          <w:lang w:val="en-GB" w:eastAsia="x-none"/>
        </w:rPr>
      </w:pPr>
      <w:r w:rsidRPr="005B2B8C">
        <w:rPr>
          <w:lang w:val="en-GB" w:eastAsia="x-none"/>
        </w:rPr>
        <w:t>NBI has embarked on improving its financial system to enhance transparency and accountability to the Governance and Stakeholders. An Integrated Financial Information System (IFMIS) is being implemented and the accounting policy is being reviewed from Modified Cash Basis to Accrued Basis International Public Sector Accounting Standard (IPSAS).</w:t>
      </w:r>
    </w:p>
    <w:p w14:paraId="14896ECB" w14:textId="77777777" w:rsidR="00981DF2" w:rsidRDefault="00981DF2" w:rsidP="00981DF2">
      <w:pPr>
        <w:numPr>
          <w:ilvl w:val="0"/>
          <w:numId w:val="3"/>
        </w:numPr>
        <w:rPr>
          <w:lang w:val="en-GB" w:eastAsia="x-none"/>
        </w:rPr>
      </w:pPr>
      <w:r w:rsidRPr="005B2B8C">
        <w:rPr>
          <w:lang w:val="en-GB" w:eastAsia="x-none"/>
        </w:rPr>
        <w:t>The WB’s NCORE mission rated overall progress towards the project development objective and on implementation progress as Satisfactory.</w:t>
      </w:r>
    </w:p>
    <w:p w14:paraId="776C1884" w14:textId="77777777" w:rsidR="00981DF2" w:rsidRPr="00F95E11" w:rsidRDefault="00981DF2" w:rsidP="00981DF2">
      <w:pPr>
        <w:numPr>
          <w:ilvl w:val="0"/>
          <w:numId w:val="3"/>
        </w:numPr>
        <w:rPr>
          <w:lang w:val="en-GB" w:eastAsia="x-none"/>
        </w:rPr>
      </w:pPr>
      <w:r w:rsidRPr="001800BC">
        <w:rPr>
          <w:lang w:val="en-GB" w:eastAsia="x-none"/>
        </w:rPr>
        <w:t>Overall, financial management risk for the NCORE project was moderate.</w:t>
      </w:r>
    </w:p>
    <w:p w14:paraId="08F577B1" w14:textId="77777777" w:rsidR="00981DF2" w:rsidRPr="005B2B8C" w:rsidRDefault="00981DF2" w:rsidP="00981DF2">
      <w:pPr>
        <w:numPr>
          <w:ilvl w:val="0"/>
          <w:numId w:val="3"/>
        </w:numPr>
        <w:rPr>
          <w:lang w:val="en-GB" w:eastAsia="x-none"/>
        </w:rPr>
      </w:pPr>
      <w:r w:rsidRPr="001800BC">
        <w:rPr>
          <w:lang w:val="en-GB" w:eastAsia="x-none"/>
        </w:rPr>
        <w:t xml:space="preserve">Several risks were identified through the procurement review for the project. The specific procurement risks identified on the implementing agencies include: in the case of ENTRO, (a) inadequate procurement record retrieval system, (b) inadequate monitoring of Contract Management, (c) inadequate controls for procurement processing, and (d) weak procurement oversight bodies at the regional level; and in the case of NELSAP-CU, (a) lack of transparency in the selection processes, (b) lack of elaborated procedure by which ICs are invited, (c) no advertisement, though some services are highly professional and high value, (d) contracts are negotiated, just by one person, the PS, (e) no minute of contract negotiation, (f) there is no manual or standard in setting professional fees of ICs, (f) Poor </w:t>
      </w:r>
      <w:r w:rsidRPr="001800BC">
        <w:rPr>
          <w:lang w:val="en-GB" w:eastAsia="x-none"/>
        </w:rPr>
        <w:lastRenderedPageBreak/>
        <w:t>records keeping and weak procurement oversight by regulatory body (the board of directors). The Procurement Risk Management System (PRAMS) will include detailed Risk Mitigation Measures to address the identified risks.</w:t>
      </w:r>
    </w:p>
    <w:p w14:paraId="4BFD7EF7" w14:textId="77777777" w:rsidR="00981DF2" w:rsidRPr="005B2B8C" w:rsidRDefault="00981DF2" w:rsidP="00981DF2">
      <w:pPr>
        <w:rPr>
          <w:lang w:val="en-GB" w:eastAsia="x-none"/>
        </w:rPr>
      </w:pPr>
    </w:p>
    <w:bookmarkEnd w:id="2"/>
    <w:p w14:paraId="74564CFB" w14:textId="77777777" w:rsidR="00E6580C" w:rsidRDefault="00E6580C"/>
    <w:sectPr w:rsidR="00E6580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BD32D77"/>
    <w:multiLevelType w:val="hybridMultilevel"/>
    <w:tmpl w:val="CB4CB830"/>
    <w:lvl w:ilvl="0" w:tplc="04090001">
      <w:start w:val="1"/>
      <w:numFmt w:val="bullet"/>
      <w:lvlText w:val=""/>
      <w:lvlJc w:val="left"/>
      <w:pPr>
        <w:tabs>
          <w:tab w:val="num" w:pos="1440"/>
        </w:tabs>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3051546D"/>
    <w:multiLevelType w:val="hybridMultilevel"/>
    <w:tmpl w:val="25823C52"/>
    <w:lvl w:ilvl="0" w:tplc="F7C4DE76">
      <w:start w:val="1"/>
      <w:numFmt w:val="lowerRoman"/>
      <w:lvlText w:val="%1."/>
      <w:lvlJc w:val="left"/>
      <w:pPr>
        <w:tabs>
          <w:tab w:val="num" w:pos="1800"/>
        </w:tabs>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4CAF2BE7"/>
    <w:multiLevelType w:val="hybridMultilevel"/>
    <w:tmpl w:val="053072E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revisionView w:inkAnnotations="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DF2"/>
    <w:rsid w:val="001006C1"/>
    <w:rsid w:val="001106A2"/>
    <w:rsid w:val="001542FA"/>
    <w:rsid w:val="001611DB"/>
    <w:rsid w:val="00182A4C"/>
    <w:rsid w:val="00251CCA"/>
    <w:rsid w:val="00277CF6"/>
    <w:rsid w:val="00334CD9"/>
    <w:rsid w:val="0039659A"/>
    <w:rsid w:val="003A292D"/>
    <w:rsid w:val="00550263"/>
    <w:rsid w:val="00593BA6"/>
    <w:rsid w:val="005E515A"/>
    <w:rsid w:val="00693439"/>
    <w:rsid w:val="00792714"/>
    <w:rsid w:val="007A2870"/>
    <w:rsid w:val="008527D3"/>
    <w:rsid w:val="00864D4E"/>
    <w:rsid w:val="0096612D"/>
    <w:rsid w:val="00981DF2"/>
    <w:rsid w:val="0098589E"/>
    <w:rsid w:val="00A01059"/>
    <w:rsid w:val="00A34FB1"/>
    <w:rsid w:val="00A56CE9"/>
    <w:rsid w:val="00A71C65"/>
    <w:rsid w:val="00A97D8E"/>
    <w:rsid w:val="00AC0E28"/>
    <w:rsid w:val="00B1285E"/>
    <w:rsid w:val="00B15751"/>
    <w:rsid w:val="00B3147B"/>
    <w:rsid w:val="00BB533B"/>
    <w:rsid w:val="00CB7C49"/>
    <w:rsid w:val="00D02DEA"/>
    <w:rsid w:val="00D53EF6"/>
    <w:rsid w:val="00D706DB"/>
    <w:rsid w:val="00E621D0"/>
    <w:rsid w:val="00E6580C"/>
    <w:rsid w:val="00F408B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B6C1A"/>
  <w15:chartTrackingRefBased/>
  <w15:docId w15:val="{6D3A3EA9-4A65-4AC6-B0AF-6C7536628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81DF2"/>
    <w:pPr>
      <w:spacing w:after="60" w:line="240" w:lineRule="auto"/>
      <w:jc w:val="both"/>
    </w:pPr>
    <w:rPr>
      <w:rFonts w:ascii="Calibri" w:eastAsia="SimSun" w:hAnsi="Calibri" w:cs="Times New Roman"/>
      <w:sz w:val="20"/>
      <w:szCs w:val="24"/>
      <w:lang w:val="en-US"/>
    </w:rPr>
  </w:style>
  <w:style w:type="paragraph" w:styleId="Heading2">
    <w:name w:val="heading 2"/>
    <w:basedOn w:val="Normal"/>
    <w:next w:val="Normal"/>
    <w:link w:val="Heading2Char1"/>
    <w:qFormat/>
    <w:rsid w:val="00981DF2"/>
    <w:pPr>
      <w:keepNext/>
      <w:ind w:left="720"/>
      <w:outlineLvl w:val="1"/>
    </w:pPr>
    <w:rPr>
      <w:rFonts w:ascii="Cambria" w:hAnsi="Cambria"/>
      <w:b/>
      <w:bCs/>
      <w:i/>
      <w:iCs/>
      <w:sz w:val="28"/>
      <w:szCs w:val="28"/>
      <w:lang w:val="en-GB"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981DF2"/>
    <w:rPr>
      <w:rFonts w:asciiTheme="majorHAnsi" w:eastAsiaTheme="majorEastAsia" w:hAnsiTheme="majorHAnsi" w:cstheme="majorBidi"/>
      <w:color w:val="2F5496" w:themeColor="accent1" w:themeShade="BF"/>
      <w:sz w:val="26"/>
      <w:szCs w:val="26"/>
      <w:lang w:val="en-US"/>
    </w:rPr>
  </w:style>
  <w:style w:type="character" w:customStyle="1" w:styleId="Heading2Char1">
    <w:name w:val="Heading 2 Char1"/>
    <w:link w:val="Heading2"/>
    <w:locked/>
    <w:rsid w:val="00981DF2"/>
    <w:rPr>
      <w:rFonts w:ascii="Cambria" w:eastAsia="SimSun" w:hAnsi="Cambria" w:cs="Times New Roman"/>
      <w:b/>
      <w:bCs/>
      <w:i/>
      <w:iCs/>
      <w:sz w:val="28"/>
      <w:szCs w:val="28"/>
      <w:lang w:val="en-GB"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Regional</GEFCountry>
    <Classification xmlns="ceb00776-aa5c-4fc8-b6fe-5f035152e4b6">Public</Classification>
    <Country1 xmlns="ceb00776-aa5c-4fc8-b6fe-5f035152e4b6" xsi:nil="true"/>
    <DocPrefix xmlns="ceb00776-aa5c-4fc8-b6fe-5f035152e4b6">Others</DocPrefix>
    <GEFID xmlns="ceb00776-aa5c-4fc8-b6fe-5f035152e4b6">9912</GEFID>
    <ProjectType xmlns="ceb00776-aa5c-4fc8-b6fe-5f035152e4b6">FSP</ProjectType>
    <GEFProjectID xmlns="ceb00776-aa5c-4fc8-b6fe-5f035152e4b6">69a26170-df7c-e811-8124-3863bb2e1360</GEFProjectID>
    <DocActive xmlns="ceb00776-aa5c-4fc8-b6fe-5f035152e4b6">No</DocActive>
    <DocCategory xmlns="ceb00776-aa5c-4fc8-b6fe-5f035152e4b6">Project Supporting Document</DocCategory>
    <FocalArea xmlns="ceb00776-aa5c-4fc8-b6fe-5f035152e4b6">International Waters</FocalArea>
    <DocType xmlns="ceb00776-aa5c-4fc8-b6fe-5f035152e4b6">Roadmap</DocType>
    <ProjectTitle xmlns="ceb00776-aa5c-4fc8-b6fe-5f035152e4b6">Enhancing Conjunctive Management of Surface and Groundwater Resources in Selected Transboundary Aquifers: Case Study for Selected Shared Groundwater Bodies in the Nile Basin </ProjectTitle>
    <TrustFundType xmlns="ceb00776-aa5c-4fc8-b6fe-5f035152e4b6">GET</TrustFundType>
    <TaxCatchAll xmlns="3e02667f-0271-471b-bd6e-11a2e16def1d"/>
    <DocumentTitle xmlns="ceb00776-aa5c-4fc8-b6fe-5f035152e4b6">5783_Annex I - Capacity Assessment</DocumentTitle>
  </documentManagement>
</p:properties>
</file>

<file path=customXml/itemProps1.xml><?xml version="1.0" encoding="utf-8"?>
<ds:datastoreItem xmlns:ds="http://schemas.openxmlformats.org/officeDocument/2006/customXml" ds:itemID="{4AA58D26-4D08-4635-8D19-9AFFA76BF5E8}"/>
</file>

<file path=customXml/itemProps2.xml><?xml version="1.0" encoding="utf-8"?>
<ds:datastoreItem xmlns:ds="http://schemas.openxmlformats.org/officeDocument/2006/customXml" ds:itemID="{9348CE95-82BB-4936-9AB8-6A33F0273783}"/>
</file>

<file path=customXml/itemProps3.xml><?xml version="1.0" encoding="utf-8"?>
<ds:datastoreItem xmlns:ds="http://schemas.openxmlformats.org/officeDocument/2006/customXml" ds:itemID="{784A8781-72F7-4C04-88EF-58D8B3B5FDFE}"/>
</file>

<file path=docProps/app.xml><?xml version="1.0" encoding="utf-8"?>
<Properties xmlns="http://schemas.openxmlformats.org/officeDocument/2006/extended-properties" xmlns:vt="http://schemas.openxmlformats.org/officeDocument/2006/docPropsVTypes">
  <Template>Normal.dotm</Template>
  <TotalTime>1</TotalTime>
  <Pages>2</Pages>
  <Words>629</Words>
  <Characters>3586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Zora Urlandova</dc:creator>
  <cp:keywords/>
  <dc:description/>
  <cp:lastModifiedBy>Carline Jean-Louis</cp:lastModifiedBy>
  <cp:revision>2</cp:revision>
  <dcterms:created xsi:type="dcterms:W3CDTF">2019-05-29T21:08:00Z</dcterms:created>
  <dcterms:modified xsi:type="dcterms:W3CDTF">2019-05-29T21:08:00Z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